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AA547F" w:rsidRDefault="00AA547F" w:rsidP="00072A98">
      <w:pPr>
        <w:ind w:right="-1"/>
        <w:jc w:val="center"/>
        <w:rPr>
          <w:b/>
        </w:rPr>
      </w:pPr>
    </w:p>
    <w:p w:rsidR="00471FBC" w:rsidRDefault="00471FBC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C339F" w:rsidRPr="002014F9" w:rsidRDefault="00072A98" w:rsidP="00946347">
      <w:pPr>
        <w:ind w:right="-1"/>
        <w:jc w:val="center"/>
        <w:rPr>
          <w:b/>
          <w:szCs w:val="28"/>
        </w:rPr>
      </w:pPr>
      <w:r w:rsidRPr="002014F9">
        <w:rPr>
          <w:b/>
          <w:szCs w:val="28"/>
        </w:rPr>
        <w:t xml:space="preserve">к </w:t>
      </w:r>
      <w:r w:rsidR="00AA547F">
        <w:rPr>
          <w:b/>
          <w:szCs w:val="28"/>
        </w:rPr>
        <w:t>ч</w:t>
      </w:r>
      <w:r w:rsidR="00AA547F" w:rsidRPr="00AA547F">
        <w:rPr>
          <w:b/>
          <w:szCs w:val="28"/>
        </w:rPr>
        <w:t>емпионат</w:t>
      </w:r>
      <w:r w:rsidR="00AA547F">
        <w:rPr>
          <w:b/>
          <w:szCs w:val="28"/>
        </w:rPr>
        <w:t>у и первенству</w:t>
      </w:r>
      <w:r w:rsidR="00AA547F" w:rsidRPr="00AA547F">
        <w:rPr>
          <w:b/>
          <w:szCs w:val="28"/>
        </w:rPr>
        <w:t xml:space="preserve"> Ев</w:t>
      </w:r>
      <w:r w:rsidR="00AA547F">
        <w:rPr>
          <w:b/>
          <w:szCs w:val="28"/>
        </w:rPr>
        <w:t>ропы по тхэквондо ГТФ 2019 года</w:t>
      </w:r>
    </w:p>
    <w:p w:rsidR="00EC2743" w:rsidRDefault="00EC2743" w:rsidP="005B0A0E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471FBC" w:rsidRDefault="00AA547F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 26 по 29 июня в Казани </w:t>
      </w:r>
      <w:r w:rsidR="00471FBC">
        <w:rPr>
          <w:sz w:val="28"/>
          <w:lang w:val="ru-RU"/>
        </w:rPr>
        <w:t xml:space="preserve">на базе Дворца единоборств «Ак Барс» </w:t>
      </w:r>
      <w:r>
        <w:rPr>
          <w:sz w:val="28"/>
          <w:lang w:val="ru-RU"/>
        </w:rPr>
        <w:t xml:space="preserve">пройдут чемпионат и первенство Европы по тхэквондо ГТФ 2019 года. </w:t>
      </w:r>
    </w:p>
    <w:p w:rsidR="00AA547F" w:rsidRDefault="00AA547F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соревнованиях примут участие порядка 650 спортсменов из 26 стран. Среди них Австрия, </w:t>
      </w:r>
      <w:r w:rsidRPr="00AA547F">
        <w:rPr>
          <w:sz w:val="28"/>
          <w:lang w:val="ru-RU"/>
        </w:rPr>
        <w:t>Азербайджан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Албания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Англия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Армения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Белоруссия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Болгария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Венгрия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Германия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Греция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Ирландия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Испания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Италия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Казахстан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Молдова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Норвегия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Польша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Россия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Румыния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Сербия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Турция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Украина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Франция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Хорватия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Чехия</w:t>
      </w:r>
      <w:r>
        <w:rPr>
          <w:sz w:val="28"/>
          <w:lang w:val="ru-RU"/>
        </w:rPr>
        <w:t xml:space="preserve">, </w:t>
      </w:r>
      <w:r w:rsidRPr="00AA547F">
        <w:rPr>
          <w:sz w:val="28"/>
          <w:lang w:val="ru-RU"/>
        </w:rPr>
        <w:t>Швеция</w:t>
      </w:r>
      <w:r>
        <w:rPr>
          <w:sz w:val="28"/>
          <w:lang w:val="ru-RU"/>
        </w:rPr>
        <w:t>.</w:t>
      </w:r>
    </w:p>
    <w:p w:rsidR="009B07A4" w:rsidRDefault="003E7C51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течении четырех соревновательных дней</w:t>
      </w:r>
      <w:r w:rsidR="00AA547F" w:rsidRPr="00AA547F">
        <w:rPr>
          <w:sz w:val="28"/>
          <w:lang w:val="ru-RU"/>
        </w:rPr>
        <w:t xml:space="preserve"> лучшие </w:t>
      </w:r>
      <w:r>
        <w:rPr>
          <w:sz w:val="28"/>
          <w:lang w:val="ru-RU"/>
        </w:rPr>
        <w:t>спортсмены</w:t>
      </w:r>
      <w:r w:rsidR="00AA547F" w:rsidRPr="00AA547F">
        <w:rPr>
          <w:sz w:val="28"/>
          <w:lang w:val="ru-RU"/>
        </w:rPr>
        <w:t xml:space="preserve"> Европы в виде спорта тхэквондо ГТФ сразятся за зва</w:t>
      </w:r>
      <w:r>
        <w:rPr>
          <w:sz w:val="28"/>
          <w:lang w:val="ru-RU"/>
        </w:rPr>
        <w:t xml:space="preserve">ние чемпиона в </w:t>
      </w:r>
      <w:r w:rsidR="00471FBC">
        <w:rPr>
          <w:sz w:val="28"/>
          <w:lang w:val="ru-RU"/>
        </w:rPr>
        <w:t>различных дисциплинах и весовых категориях</w:t>
      </w:r>
      <w:r>
        <w:rPr>
          <w:sz w:val="28"/>
          <w:lang w:val="ru-RU"/>
        </w:rPr>
        <w:t xml:space="preserve">. </w:t>
      </w:r>
      <w:r w:rsidR="00AC6564">
        <w:rPr>
          <w:sz w:val="28"/>
          <w:lang w:val="ru-RU"/>
        </w:rPr>
        <w:t xml:space="preserve">В общей сложности в столице Татарстана будет разыгран 321 комплект наград. </w:t>
      </w:r>
      <w:r>
        <w:rPr>
          <w:sz w:val="28"/>
          <w:lang w:val="ru-RU"/>
        </w:rPr>
        <w:t>С</w:t>
      </w:r>
      <w:r w:rsidR="00AA547F" w:rsidRPr="00AA547F">
        <w:rPr>
          <w:sz w:val="28"/>
          <w:lang w:val="ru-RU"/>
        </w:rPr>
        <w:t>воё мастерство покажут мужчины и женщины старше 18 лет, юниоры и юниорки 15-17 лет, а также юноши и девушки 12-14 лет.</w:t>
      </w:r>
      <w:r w:rsidR="00AC6564">
        <w:rPr>
          <w:sz w:val="28"/>
          <w:lang w:val="ru-RU"/>
        </w:rPr>
        <w:t xml:space="preserve"> </w:t>
      </w:r>
      <w:r w:rsidR="009B07A4">
        <w:rPr>
          <w:sz w:val="28"/>
          <w:lang w:val="ru-RU"/>
        </w:rPr>
        <w:t>Республику Татарстан на турнире представят 14 спортсменов.</w:t>
      </w:r>
    </w:p>
    <w:p w:rsidR="003E7C51" w:rsidRPr="00471FBC" w:rsidRDefault="00471FBC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Ожидается, что п</w:t>
      </w:r>
      <w:r w:rsidR="003E7C51">
        <w:rPr>
          <w:sz w:val="28"/>
          <w:lang w:val="ru-RU"/>
        </w:rPr>
        <w:t xml:space="preserve">очетным гостями </w:t>
      </w:r>
      <w:r>
        <w:rPr>
          <w:sz w:val="28"/>
          <w:lang w:val="ru-RU"/>
        </w:rPr>
        <w:t xml:space="preserve">турниров в Казани станут </w:t>
      </w:r>
      <w:r w:rsidRPr="00471FBC">
        <w:rPr>
          <w:sz w:val="28"/>
          <w:lang w:val="ru-RU"/>
        </w:rPr>
        <w:t xml:space="preserve">технический директор Международной федерации </w:t>
      </w:r>
      <w:r>
        <w:rPr>
          <w:sz w:val="28"/>
        </w:rPr>
        <w:t>GTF</w:t>
      </w:r>
      <w:r>
        <w:rPr>
          <w:sz w:val="28"/>
          <w:lang w:val="ru-RU"/>
        </w:rPr>
        <w:t xml:space="preserve"> </w:t>
      </w:r>
      <w:r w:rsidRPr="00471FBC">
        <w:rPr>
          <w:b/>
          <w:sz w:val="28"/>
          <w:lang w:val="ru-RU"/>
        </w:rPr>
        <w:t>Хуан Ха</w:t>
      </w:r>
      <w:r>
        <w:rPr>
          <w:sz w:val="28"/>
          <w:lang w:val="ru-RU"/>
        </w:rPr>
        <w:t xml:space="preserve">, </w:t>
      </w:r>
      <w:r w:rsidRPr="00471FBC">
        <w:rPr>
          <w:sz w:val="28"/>
          <w:lang w:val="ru-RU"/>
        </w:rPr>
        <w:t xml:space="preserve">руководитель европейского комитета Международной федерации </w:t>
      </w:r>
      <w:r>
        <w:rPr>
          <w:sz w:val="28"/>
        </w:rPr>
        <w:t>GTF</w:t>
      </w:r>
      <w:r>
        <w:rPr>
          <w:sz w:val="28"/>
          <w:lang w:val="ru-RU"/>
        </w:rPr>
        <w:t xml:space="preserve"> </w:t>
      </w:r>
      <w:r w:rsidRPr="00471FBC">
        <w:rPr>
          <w:b/>
          <w:sz w:val="28"/>
          <w:lang w:val="ru-RU"/>
        </w:rPr>
        <w:t>Иван Цачев</w:t>
      </w:r>
      <w:r>
        <w:rPr>
          <w:sz w:val="28"/>
          <w:lang w:val="ru-RU"/>
        </w:rPr>
        <w:t>, а также известные спортсмены тхэквондо ГТФ. Среди них многократные</w:t>
      </w:r>
      <w:r w:rsidRPr="00471FBC">
        <w:rPr>
          <w:sz w:val="28"/>
          <w:lang w:val="ru-RU"/>
        </w:rPr>
        <w:t xml:space="preserve"> чемпион</w:t>
      </w:r>
      <w:r>
        <w:rPr>
          <w:sz w:val="28"/>
          <w:lang w:val="ru-RU"/>
        </w:rPr>
        <w:t>ы</w:t>
      </w:r>
      <w:r w:rsidRPr="00471FBC">
        <w:rPr>
          <w:sz w:val="28"/>
          <w:lang w:val="ru-RU"/>
        </w:rPr>
        <w:t xml:space="preserve"> России, чемпион</w:t>
      </w:r>
      <w:r>
        <w:rPr>
          <w:sz w:val="28"/>
          <w:lang w:val="ru-RU"/>
        </w:rPr>
        <w:t xml:space="preserve">ы </w:t>
      </w:r>
      <w:r w:rsidRPr="00471FBC">
        <w:rPr>
          <w:sz w:val="28"/>
          <w:lang w:val="ru-RU"/>
        </w:rPr>
        <w:t>мира</w:t>
      </w:r>
      <w:r>
        <w:rPr>
          <w:sz w:val="28"/>
          <w:lang w:val="ru-RU"/>
        </w:rPr>
        <w:t xml:space="preserve"> Денис Марцевич, Тимур Пархоменко, Наталья Тагиева и Андрей Кресс.</w:t>
      </w:r>
    </w:p>
    <w:p w:rsidR="003E7C51" w:rsidRDefault="003E7C51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Вход на соревнования свободный.</w:t>
      </w:r>
    </w:p>
    <w:p w:rsidR="00AC6564" w:rsidRDefault="00471FBC" w:rsidP="00AC6564">
      <w:pPr>
        <w:pStyle w:val="2"/>
        <w:widowControl w:val="0"/>
        <w:spacing w:before="120" w:after="120"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Контактное лицо: </w:t>
      </w:r>
      <w:r w:rsidR="00716D9D">
        <w:rPr>
          <w:sz w:val="28"/>
          <w:lang w:val="ru-RU"/>
        </w:rPr>
        <w:t xml:space="preserve">Михаил Ченцов, пресс-служба Министерства спорта РТ, </w:t>
      </w:r>
      <w:r w:rsidR="00716D9D">
        <w:rPr>
          <w:sz w:val="28"/>
          <w:lang w:val="ru-RU"/>
        </w:rPr>
        <w:br/>
        <w:t>тел.: 8 (962) 578-67-87.</w:t>
      </w:r>
    </w:p>
    <w:p w:rsidR="00AA547F" w:rsidRPr="00AA547F" w:rsidRDefault="00AA547F" w:rsidP="00AA547F">
      <w:pPr>
        <w:pStyle w:val="2"/>
        <w:widowControl w:val="0"/>
        <w:spacing w:line="360" w:lineRule="auto"/>
        <w:ind w:firstLine="709"/>
        <w:jc w:val="center"/>
        <w:rPr>
          <w:b/>
          <w:sz w:val="28"/>
          <w:lang w:val="ru-RU"/>
        </w:rPr>
      </w:pPr>
      <w:bookmarkStart w:id="0" w:name="_GoBack"/>
      <w:bookmarkEnd w:id="0"/>
      <w:r w:rsidRPr="00AA547F">
        <w:rPr>
          <w:b/>
          <w:sz w:val="28"/>
          <w:lang w:val="ru-RU"/>
        </w:rPr>
        <w:lastRenderedPageBreak/>
        <w:t>Программа соревнований</w:t>
      </w:r>
    </w:p>
    <w:p w:rsid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</w:p>
    <w:p w:rsidR="00AA547F" w:rsidRP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  <w:r w:rsidRPr="00AA547F">
        <w:rPr>
          <w:b/>
          <w:sz w:val="28"/>
          <w:lang w:val="ru-RU"/>
        </w:rPr>
        <w:t>26 июня</w:t>
      </w:r>
    </w:p>
    <w:p w:rsid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AA547F">
        <w:rPr>
          <w:sz w:val="28"/>
          <w:lang w:val="ru-RU"/>
        </w:rPr>
        <w:t xml:space="preserve">14:00 – </w:t>
      </w:r>
      <w:r w:rsidR="009B07A4">
        <w:rPr>
          <w:sz w:val="28"/>
          <w:lang w:val="ru-RU"/>
        </w:rPr>
        <w:t>церемония открытия соревнований</w:t>
      </w:r>
    </w:p>
    <w:p w:rsidR="00AA547F" w:rsidRPr="00AA547F" w:rsidRDefault="009B07A4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14:30 – соревнования чемпионата Европы (</w:t>
      </w:r>
      <w:r w:rsidR="00AA547F" w:rsidRPr="00AA547F">
        <w:rPr>
          <w:sz w:val="28"/>
          <w:lang w:val="ru-RU"/>
        </w:rPr>
        <w:t>муж</w:t>
      </w:r>
      <w:r>
        <w:rPr>
          <w:sz w:val="28"/>
          <w:lang w:val="ru-RU"/>
        </w:rPr>
        <w:t>чины и женщины 18 лет и старше)</w:t>
      </w:r>
    </w:p>
    <w:p w:rsidR="00AA547F" w:rsidRPr="009B07A4" w:rsidRDefault="009B07A4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9B07A4">
        <w:rPr>
          <w:sz w:val="28"/>
          <w:lang w:val="ru-RU"/>
        </w:rPr>
        <w:t>Награждение – по итогам соревнований</w:t>
      </w:r>
    </w:p>
    <w:p w:rsidR="009B07A4" w:rsidRDefault="009B07A4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</w:p>
    <w:p w:rsidR="00AA547F" w:rsidRP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  <w:r w:rsidRPr="00AA547F">
        <w:rPr>
          <w:b/>
          <w:sz w:val="28"/>
          <w:lang w:val="ru-RU"/>
        </w:rPr>
        <w:t>27 июня</w:t>
      </w:r>
    </w:p>
    <w:p w:rsidR="00AA547F" w:rsidRPr="00AA547F" w:rsidRDefault="009B07A4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</w:t>
      </w:r>
      <w:r>
        <w:rPr>
          <w:sz w:val="28"/>
          <w:lang w:val="ru-RU"/>
        </w:rPr>
        <w:t>оревнования</w:t>
      </w:r>
      <w:r w:rsidRPr="00AA547F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="00AA547F" w:rsidRPr="00AA547F">
        <w:rPr>
          <w:sz w:val="28"/>
          <w:lang w:val="ru-RU"/>
        </w:rPr>
        <w:t>ервенств</w:t>
      </w:r>
      <w:r>
        <w:rPr>
          <w:sz w:val="28"/>
          <w:lang w:val="ru-RU"/>
        </w:rPr>
        <w:t>а Европы (</w:t>
      </w:r>
      <w:r w:rsidR="00AA547F" w:rsidRPr="00AA547F">
        <w:rPr>
          <w:sz w:val="28"/>
          <w:lang w:val="ru-RU"/>
        </w:rPr>
        <w:t>юниоры и юниорки 15-17 лет</w:t>
      </w:r>
      <w:r>
        <w:rPr>
          <w:sz w:val="28"/>
          <w:lang w:val="ru-RU"/>
        </w:rPr>
        <w:t>)</w:t>
      </w:r>
    </w:p>
    <w:p w:rsidR="009B07A4" w:rsidRPr="009B07A4" w:rsidRDefault="009B07A4" w:rsidP="009B07A4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9B07A4">
        <w:rPr>
          <w:sz w:val="28"/>
          <w:lang w:val="ru-RU"/>
        </w:rPr>
        <w:t>Награждение – по итогам соревнований</w:t>
      </w:r>
    </w:p>
    <w:p w:rsid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</w:p>
    <w:p w:rsidR="00AA547F" w:rsidRP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</w:t>
      </w:r>
      <w:r w:rsidRPr="00AA547F">
        <w:rPr>
          <w:b/>
          <w:sz w:val="28"/>
          <w:lang w:val="ru-RU"/>
        </w:rPr>
        <w:t>8 июня</w:t>
      </w:r>
    </w:p>
    <w:p w:rsidR="00AA547F" w:rsidRPr="00AA547F" w:rsidRDefault="009B07A4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Соревнования</w:t>
      </w:r>
      <w:r w:rsidRPr="00AA547F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Pr="00AA547F">
        <w:rPr>
          <w:sz w:val="28"/>
          <w:lang w:val="ru-RU"/>
        </w:rPr>
        <w:t>ервенств</w:t>
      </w:r>
      <w:r>
        <w:rPr>
          <w:sz w:val="28"/>
          <w:lang w:val="ru-RU"/>
        </w:rPr>
        <w:t xml:space="preserve">а Европы </w:t>
      </w:r>
      <w:r>
        <w:rPr>
          <w:sz w:val="28"/>
          <w:lang w:val="ru-RU"/>
        </w:rPr>
        <w:t>(</w:t>
      </w:r>
      <w:r w:rsidR="00AA547F" w:rsidRPr="00AA547F">
        <w:rPr>
          <w:sz w:val="28"/>
          <w:lang w:val="ru-RU"/>
        </w:rPr>
        <w:t>юноши и девушки 12-14 лет</w:t>
      </w:r>
      <w:r>
        <w:rPr>
          <w:sz w:val="28"/>
          <w:lang w:val="ru-RU"/>
        </w:rPr>
        <w:t>)</w:t>
      </w:r>
    </w:p>
    <w:p w:rsidR="009B07A4" w:rsidRPr="009B07A4" w:rsidRDefault="009B07A4" w:rsidP="009B07A4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9B07A4">
        <w:rPr>
          <w:sz w:val="28"/>
          <w:lang w:val="ru-RU"/>
        </w:rPr>
        <w:t>Награждение – по итогам соревнований</w:t>
      </w:r>
    </w:p>
    <w:p w:rsid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</w:p>
    <w:p w:rsidR="00AA547F" w:rsidRPr="00AA547F" w:rsidRDefault="00AA547F" w:rsidP="00AA547F">
      <w:pPr>
        <w:pStyle w:val="2"/>
        <w:widowControl w:val="0"/>
        <w:spacing w:line="360" w:lineRule="auto"/>
        <w:ind w:firstLine="709"/>
        <w:jc w:val="both"/>
        <w:rPr>
          <w:b/>
          <w:sz w:val="28"/>
          <w:lang w:val="ru-RU"/>
        </w:rPr>
      </w:pPr>
      <w:r w:rsidRPr="00AA547F">
        <w:rPr>
          <w:b/>
          <w:sz w:val="28"/>
          <w:lang w:val="ru-RU"/>
        </w:rPr>
        <w:t>29 июня</w:t>
      </w:r>
    </w:p>
    <w:p w:rsidR="00AA547F" w:rsidRDefault="009B07A4" w:rsidP="00AA547F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Соревнования</w:t>
      </w:r>
      <w:r w:rsidRPr="00AA547F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Pr="00AA547F">
        <w:rPr>
          <w:sz w:val="28"/>
          <w:lang w:val="ru-RU"/>
        </w:rPr>
        <w:t>ервенств</w:t>
      </w:r>
      <w:r>
        <w:rPr>
          <w:sz w:val="28"/>
          <w:lang w:val="ru-RU"/>
        </w:rPr>
        <w:t xml:space="preserve">а Европы </w:t>
      </w:r>
      <w:r>
        <w:rPr>
          <w:sz w:val="28"/>
          <w:lang w:val="ru-RU"/>
        </w:rPr>
        <w:t>(</w:t>
      </w:r>
      <w:r w:rsidR="00AA547F" w:rsidRPr="00AA547F">
        <w:rPr>
          <w:sz w:val="28"/>
          <w:lang w:val="ru-RU"/>
        </w:rPr>
        <w:t>юноши и девушки 10-11 лет</w:t>
      </w:r>
      <w:r>
        <w:rPr>
          <w:sz w:val="28"/>
          <w:lang w:val="ru-RU"/>
        </w:rPr>
        <w:t>)</w:t>
      </w:r>
    </w:p>
    <w:p w:rsidR="009B07A4" w:rsidRPr="009B07A4" w:rsidRDefault="009B07A4" w:rsidP="009B07A4">
      <w:pPr>
        <w:pStyle w:val="2"/>
        <w:widowControl w:val="0"/>
        <w:spacing w:line="360" w:lineRule="auto"/>
        <w:ind w:firstLine="709"/>
        <w:jc w:val="both"/>
        <w:rPr>
          <w:sz w:val="28"/>
          <w:lang w:val="ru-RU"/>
        </w:rPr>
      </w:pPr>
      <w:r w:rsidRPr="009B07A4">
        <w:rPr>
          <w:sz w:val="28"/>
          <w:lang w:val="ru-RU"/>
        </w:rPr>
        <w:t>Награждение – по итогам соревнований</w:t>
      </w:r>
    </w:p>
    <w:p w:rsidR="009E3E1C" w:rsidRPr="002108E8" w:rsidRDefault="009E3E1C" w:rsidP="00AA547F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44114E" w:rsidRPr="008C4616" w:rsidRDefault="0044114E" w:rsidP="002108E8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44114E" w:rsidRPr="008C4616" w:rsidSect="009B07A4">
      <w:pgSz w:w="11906" w:h="16838" w:code="9"/>
      <w:pgMar w:top="993" w:right="567" w:bottom="567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4A" w:rsidRDefault="0056744A">
      <w:r>
        <w:separator/>
      </w:r>
    </w:p>
  </w:endnote>
  <w:endnote w:type="continuationSeparator" w:id="0">
    <w:p w:rsidR="0056744A" w:rsidRDefault="0056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4A" w:rsidRDefault="0056744A">
      <w:r>
        <w:separator/>
      </w:r>
    </w:p>
  </w:footnote>
  <w:footnote w:type="continuationSeparator" w:id="0">
    <w:p w:rsidR="0056744A" w:rsidRDefault="0056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57EE5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14F9"/>
    <w:rsid w:val="00207EF8"/>
    <w:rsid w:val="002108E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2F603C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C78A2"/>
    <w:rsid w:val="003D4B9E"/>
    <w:rsid w:val="003E2074"/>
    <w:rsid w:val="003E7C51"/>
    <w:rsid w:val="003F4283"/>
    <w:rsid w:val="003F4568"/>
    <w:rsid w:val="00403B26"/>
    <w:rsid w:val="00404A73"/>
    <w:rsid w:val="0041200B"/>
    <w:rsid w:val="00421521"/>
    <w:rsid w:val="004301A7"/>
    <w:rsid w:val="00435B58"/>
    <w:rsid w:val="004404D3"/>
    <w:rsid w:val="0044114E"/>
    <w:rsid w:val="0045002B"/>
    <w:rsid w:val="004602B9"/>
    <w:rsid w:val="00464664"/>
    <w:rsid w:val="0047036E"/>
    <w:rsid w:val="00471FBC"/>
    <w:rsid w:val="004756B8"/>
    <w:rsid w:val="004978D9"/>
    <w:rsid w:val="004B06C2"/>
    <w:rsid w:val="004B5094"/>
    <w:rsid w:val="004B635B"/>
    <w:rsid w:val="004B6A9F"/>
    <w:rsid w:val="004D4AA2"/>
    <w:rsid w:val="004E0C93"/>
    <w:rsid w:val="004E7C75"/>
    <w:rsid w:val="004F2293"/>
    <w:rsid w:val="004F75C4"/>
    <w:rsid w:val="005005E0"/>
    <w:rsid w:val="00501B8C"/>
    <w:rsid w:val="005027A6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6744A"/>
    <w:rsid w:val="00571424"/>
    <w:rsid w:val="00575C79"/>
    <w:rsid w:val="00576B04"/>
    <w:rsid w:val="0058105B"/>
    <w:rsid w:val="00582641"/>
    <w:rsid w:val="00594755"/>
    <w:rsid w:val="005A3203"/>
    <w:rsid w:val="005B0A0E"/>
    <w:rsid w:val="005C540F"/>
    <w:rsid w:val="005E253B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16D9D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96C18"/>
    <w:rsid w:val="008A0EE9"/>
    <w:rsid w:val="008A7A68"/>
    <w:rsid w:val="008B5E4B"/>
    <w:rsid w:val="008C4616"/>
    <w:rsid w:val="008D4871"/>
    <w:rsid w:val="008E35C9"/>
    <w:rsid w:val="008F4A75"/>
    <w:rsid w:val="00903900"/>
    <w:rsid w:val="00907E1C"/>
    <w:rsid w:val="00915EAD"/>
    <w:rsid w:val="009231C1"/>
    <w:rsid w:val="00946347"/>
    <w:rsid w:val="00967A52"/>
    <w:rsid w:val="00973EF9"/>
    <w:rsid w:val="009742C4"/>
    <w:rsid w:val="009847E8"/>
    <w:rsid w:val="00986E01"/>
    <w:rsid w:val="00991830"/>
    <w:rsid w:val="00996175"/>
    <w:rsid w:val="009A423C"/>
    <w:rsid w:val="009B07A4"/>
    <w:rsid w:val="009B3D82"/>
    <w:rsid w:val="009B5C30"/>
    <w:rsid w:val="009C4560"/>
    <w:rsid w:val="009D5CCD"/>
    <w:rsid w:val="009E3E1C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6574C"/>
    <w:rsid w:val="00A72528"/>
    <w:rsid w:val="00A878A5"/>
    <w:rsid w:val="00A94F29"/>
    <w:rsid w:val="00A95F64"/>
    <w:rsid w:val="00AA547F"/>
    <w:rsid w:val="00AC6564"/>
    <w:rsid w:val="00AC7893"/>
    <w:rsid w:val="00AE043B"/>
    <w:rsid w:val="00B00F53"/>
    <w:rsid w:val="00B2303D"/>
    <w:rsid w:val="00B377E3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7FEC"/>
    <w:rsid w:val="00D63D5F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2">
    <w:name w:val="Обычный2"/>
    <w:rsid w:val="00AA547F"/>
    <w:rPr>
      <w:rFonts w:eastAsia="ヒラギノ角ゴ Pro W3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4740-1B5C-42C7-A236-B15E0751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722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71</cp:revision>
  <cp:lastPrinted>2018-05-24T14:18:00Z</cp:lastPrinted>
  <dcterms:created xsi:type="dcterms:W3CDTF">2018-07-31T09:38:00Z</dcterms:created>
  <dcterms:modified xsi:type="dcterms:W3CDTF">2019-06-21T10:35:00Z</dcterms:modified>
</cp:coreProperties>
</file>